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b w:val="1"/>
          <w:rtl w:val="0"/>
        </w:rPr>
        <w:t xml:space="preserve">Shade as a Climate Option - Temperature measurements at paired sun-shade locations in Santa Cruz, CA during a heat wave</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Peter Weiss-Penzias, Jarett Jones, Saleem Mokatrin, Isabella Trask</w:t>
      </w:r>
    </w:p>
    <w:p w:rsidR="00000000" w:rsidDel="00000000" w:rsidP="00000000" w:rsidRDefault="00000000" w:rsidRPr="00000000" w14:paraId="00000004">
      <w:pPr>
        <w:rPr/>
      </w:pPr>
      <w:r w:rsidDel="00000000" w:rsidR="00000000" w:rsidRPr="00000000">
        <w:rPr>
          <w:rtl w:val="0"/>
        </w:rPr>
        <w:t xml:space="preserve">University of California, Santa Cruz, Department of Environmental Studies</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October 25, 2022</w:t>
      </w:r>
    </w:p>
    <w:p w:rsidR="00000000" w:rsidDel="00000000" w:rsidP="00000000" w:rsidRDefault="00000000" w:rsidRPr="00000000" w14:paraId="00000007">
      <w:pPr>
        <w:rPr/>
      </w:pPr>
      <w:r w:rsidDel="00000000" w:rsidR="00000000" w:rsidRPr="00000000">
        <w:rPr>
          <w:rtl w:val="0"/>
        </w:rPr>
        <w:t xml:space="preserve">pweiss@ucsc.edu</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b w:val="1"/>
        </w:rPr>
      </w:pPr>
      <w:r w:rsidDel="00000000" w:rsidR="00000000" w:rsidRPr="00000000">
        <w:rPr>
          <w:b w:val="1"/>
          <w:rtl w:val="0"/>
        </w:rPr>
        <w:t xml:space="preserve">Introduction</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Prevalence of shade trees in urban areas significantly controls the temperature of the surface in these areas, moderating the temperature fluctuations. This is especially important in minimizing summertime temperature extremes during heat waves, which can reach unhealthy levels in some urban areas. Many people are susceptible to extreme heat which causes life threatening conditions and mortality. Tree cover in urban areas is also associated with socioeconomic class, with poorer neighborhoods having many fewer trees resulting in average temperatures that can be 4-8°C hotter in poorer neighborhoods compared to richer neighborhoods, which presents a disproportionate risk to human health across classes (Macdonald et al., 2021).</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Localized temperature measurements may in fact reveal even more disparity in temperatures between areas with shade and without much shade. Previous studies used temperature measurements from satellites on a kilometer grid scale, but this may be too coarse to understand the effects of shade on temperature moderation on the spatial scale of a city-block.</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This research project set out to compare temperatures taken on a 1-min timescale at six locations in a relatively small region of downtown Santa Cruz. Three locations were chosen based on each location having a large sunny area with no shade and a group of trees where there was shade all day. The basic question we wanted to address was if there was a significant difference between the three locations in the shade-sun paired temperatures and whether that difference could be explained by relative amounts of tree cover between the three locations. </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br w:type="page"/>
      </w:r>
      <w:r w:rsidDel="00000000" w:rsidR="00000000" w:rsidRPr="00000000">
        <w:rPr>
          <w:rtl w:val="0"/>
        </w:rPr>
      </w:r>
    </w:p>
    <w:p w:rsidR="00000000" w:rsidDel="00000000" w:rsidP="00000000" w:rsidRDefault="00000000" w:rsidRPr="00000000" w14:paraId="00000013">
      <w:pPr>
        <w:rPr>
          <w:b w:val="1"/>
        </w:rPr>
      </w:pPr>
      <w:r w:rsidDel="00000000" w:rsidR="00000000" w:rsidRPr="00000000">
        <w:rPr>
          <w:b w:val="1"/>
          <w:rtl w:val="0"/>
        </w:rPr>
        <w:t xml:space="preserve">Locations</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drawing>
          <wp:inline distB="114300" distT="114300" distL="114300" distR="114300">
            <wp:extent cx="5943600" cy="2882900"/>
            <wp:effectExtent b="0" l="0" r="0" t="0"/>
            <wp:docPr id="3"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5943600" cy="2882900"/>
                    </a:xfrm>
                    <a:prstGeom prst="rect"/>
                    <a:ln/>
                  </pic:spPr>
                </pic:pic>
              </a:graphicData>
            </a:graphic>
          </wp:inline>
        </w:drawing>
      </w: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t xml:space="preserve">The above map shows the 6 locations used for the deployment of thermometers. Locations 1 and 2 were the sun/shade pair at the Civic Auditorium and Walnut St., respectively. Locations 3 and 4 were at the Farmer’s Market parking lot (sun and shade, respectively). Locations 5 and 6 were in the Trader Joe’s parking lot (sun and shade, respectively). Of the three locations, the Trader Joe’s parking lot has the lowest overall tree coverage on the scale of a city block.</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b w:val="1"/>
        </w:rPr>
      </w:pPr>
      <w:r w:rsidDel="00000000" w:rsidR="00000000" w:rsidRPr="00000000">
        <w:rPr>
          <w:b w:val="1"/>
          <w:rtl w:val="0"/>
        </w:rPr>
        <w:t xml:space="preserve">Temperature Measurement Device and Deployment</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We used six identical devices purchased from Amazon.com: Govee Hygrometer Thermometer, Wireless Thermometer, Mini Bluetooth Humidity Sensor. These have a bluetooth range of up to 262 ft and the data were retrieved weekly during the experiment.</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The Govee thermometers were deployed on August 18, 2022 until September 10, 2022 using a power lift truck and zip-ties with the help of the City of Santa Cruz. The thermometers were attached to tree branches in the shade, and to light poles where there was no shade (“in the sun”) at a height of 5-7 meters. The data in this report are from August 31 until September 10 when a severe heat wave occurred.</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br w:type="page"/>
      </w:r>
      <w:r w:rsidDel="00000000" w:rsidR="00000000" w:rsidRPr="00000000">
        <w:rPr>
          <w:rtl w:val="0"/>
        </w:rPr>
      </w:r>
    </w:p>
    <w:p w:rsidR="00000000" w:rsidDel="00000000" w:rsidP="00000000" w:rsidRDefault="00000000" w:rsidRPr="00000000" w14:paraId="00000021">
      <w:pPr>
        <w:rPr>
          <w:b w:val="1"/>
        </w:rPr>
      </w:pPr>
      <w:r w:rsidDel="00000000" w:rsidR="00000000" w:rsidRPr="00000000">
        <w:rPr>
          <w:b w:val="1"/>
          <w:rtl w:val="0"/>
        </w:rPr>
        <w:t xml:space="preserve">Results - The Labor Day Heat Wave of 2022</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drawing>
          <wp:inline distB="114300" distT="114300" distL="114300" distR="114300">
            <wp:extent cx="5943600" cy="4546600"/>
            <wp:effectExtent b="0" l="0" r="0" t="0"/>
            <wp:docPr id="2"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5943600" cy="4546600"/>
                    </a:xfrm>
                    <a:prstGeom prst="rect"/>
                    <a:ln/>
                  </pic:spPr>
                </pic:pic>
              </a:graphicData>
            </a:graphic>
          </wp:inline>
        </w:drawing>
      </w: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Figure 1: Raw 1-min temperature data from six thermometers in Downtown Santa Cruz over the time period when a severe heat wave occurred.</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drawing>
          <wp:inline distB="114300" distT="114300" distL="114300" distR="114300">
            <wp:extent cx="5943600" cy="4546600"/>
            <wp:effectExtent b="0" l="0" r="0" t="0"/>
            <wp:docPr id="1"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5943600" cy="4546600"/>
                    </a:xfrm>
                    <a:prstGeom prst="rect"/>
                    <a:ln/>
                  </pic:spPr>
                </pic:pic>
              </a:graphicData>
            </a:graphic>
          </wp:inline>
        </w:drawing>
      </w:r>
      <w:r w:rsidDel="00000000" w:rsidR="00000000" w:rsidRPr="00000000">
        <w:rPr>
          <w:rtl w:val="0"/>
        </w:rPr>
      </w:r>
    </w:p>
    <w:p w:rsidR="00000000" w:rsidDel="00000000" w:rsidP="00000000" w:rsidRDefault="00000000" w:rsidRPr="00000000" w14:paraId="0000002A">
      <w:pPr>
        <w:rPr/>
      </w:pPr>
      <w:r w:rsidDel="00000000" w:rsidR="00000000" w:rsidRPr="00000000">
        <w:rPr>
          <w:rtl w:val="0"/>
        </w:rPr>
        <w:t xml:space="preserve">Figure 2: Close up in time showing the hottest 4 days in downtown Santa Cruz</w:t>
      </w:r>
    </w:p>
    <w:p w:rsidR="00000000" w:rsidDel="00000000" w:rsidP="00000000" w:rsidRDefault="00000000" w:rsidRPr="00000000" w14:paraId="0000002B">
      <w:pPr>
        <w:rPr/>
      </w:pPr>
      <w:r w:rsidDel="00000000" w:rsidR="00000000" w:rsidRPr="00000000">
        <w:br w:type="page"/>
      </w: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rtl w:val="0"/>
        </w:rPr>
      </w:r>
    </w:p>
    <w:tbl>
      <w:tblPr>
        <w:tblStyle w:val="Table1"/>
        <w:tblW w:w="9454.999999999998"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035"/>
        <w:gridCol w:w="1035"/>
        <w:gridCol w:w="1035"/>
        <w:gridCol w:w="1035"/>
        <w:gridCol w:w="1035"/>
        <w:gridCol w:w="1035"/>
        <w:gridCol w:w="1035"/>
        <w:gridCol w:w="1035"/>
        <w:gridCol w:w="1174.9999999999989"/>
        <w:tblGridChange w:id="0">
          <w:tblGrid>
            <w:gridCol w:w="1035"/>
            <w:gridCol w:w="1035"/>
            <w:gridCol w:w="1035"/>
            <w:gridCol w:w="1035"/>
            <w:gridCol w:w="1035"/>
            <w:gridCol w:w="1035"/>
            <w:gridCol w:w="1035"/>
            <w:gridCol w:w="1035"/>
            <w:gridCol w:w="1174.9999999999989"/>
          </w:tblGrid>
        </w:tblGridChange>
      </w:tblGrid>
      <w:tr>
        <w:trPr>
          <w:cantSplit w:val="0"/>
          <w:trHeight w:val="1010" w:hRule="atLeast"/>
          <w:tblHeader w:val="0"/>
        </w:trPr>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rtl w:val="0"/>
              </w:rPr>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b w:val="1"/>
                <w:sz w:val="18"/>
                <w:szCs w:val="18"/>
                <w:rtl w:val="0"/>
              </w:rPr>
              <w:t xml:space="preserve">N total (1 min data)</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b w:val="1"/>
                <w:sz w:val="18"/>
                <w:szCs w:val="18"/>
                <w:rtl w:val="0"/>
              </w:rPr>
              <w:t xml:space="preserve">Mean </w:t>
            </w:r>
            <w:r w:rsidDel="00000000" w:rsidR="00000000" w:rsidRPr="00000000">
              <w:rPr>
                <w:b w:val="1"/>
                <w:sz w:val="18"/>
                <w:szCs w:val="18"/>
                <w:vertAlign w:val="superscript"/>
                <w:rtl w:val="0"/>
              </w:rPr>
              <w:t xml:space="preserve">o</w:t>
            </w:r>
            <w:r w:rsidDel="00000000" w:rsidR="00000000" w:rsidRPr="00000000">
              <w:rPr>
                <w:b w:val="1"/>
                <w:sz w:val="18"/>
                <w:szCs w:val="18"/>
                <w:rtl w:val="0"/>
              </w:rPr>
              <w:t xml:space="preserve">F</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b w:val="1"/>
                <w:sz w:val="18"/>
                <w:szCs w:val="18"/>
                <w:rtl w:val="0"/>
              </w:rPr>
              <w:t xml:space="preserve">Standard Deviation </w:t>
            </w:r>
            <w:r w:rsidDel="00000000" w:rsidR="00000000" w:rsidRPr="00000000">
              <w:rPr>
                <w:b w:val="1"/>
                <w:sz w:val="18"/>
                <w:szCs w:val="18"/>
                <w:vertAlign w:val="superscript"/>
                <w:rtl w:val="0"/>
              </w:rPr>
              <w:t xml:space="preserve">o</w:t>
            </w:r>
            <w:r w:rsidDel="00000000" w:rsidR="00000000" w:rsidRPr="00000000">
              <w:rPr>
                <w:b w:val="1"/>
                <w:sz w:val="18"/>
                <w:szCs w:val="18"/>
                <w:rtl w:val="0"/>
              </w:rPr>
              <w:t xml:space="preserve">F</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b w:val="1"/>
                <w:sz w:val="18"/>
                <w:szCs w:val="18"/>
                <w:rtl w:val="0"/>
              </w:rPr>
              <w:t xml:space="preserve">Minimum </w:t>
            </w:r>
            <w:r w:rsidDel="00000000" w:rsidR="00000000" w:rsidRPr="00000000">
              <w:rPr>
                <w:b w:val="1"/>
                <w:sz w:val="18"/>
                <w:szCs w:val="18"/>
                <w:vertAlign w:val="superscript"/>
                <w:rtl w:val="0"/>
              </w:rPr>
              <w:t xml:space="preserve">o</w:t>
            </w:r>
            <w:r w:rsidDel="00000000" w:rsidR="00000000" w:rsidRPr="00000000">
              <w:rPr>
                <w:b w:val="1"/>
                <w:sz w:val="18"/>
                <w:szCs w:val="18"/>
                <w:rtl w:val="0"/>
              </w:rPr>
              <w:t xml:space="preserve">F</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b w:val="1"/>
                <w:sz w:val="18"/>
                <w:szCs w:val="18"/>
                <w:rtl w:val="0"/>
              </w:rPr>
              <w:t xml:space="preserve">1st Quartile </w:t>
            </w:r>
            <w:r w:rsidDel="00000000" w:rsidR="00000000" w:rsidRPr="00000000">
              <w:rPr>
                <w:b w:val="1"/>
                <w:sz w:val="18"/>
                <w:szCs w:val="18"/>
                <w:vertAlign w:val="superscript"/>
                <w:rtl w:val="0"/>
              </w:rPr>
              <w:t xml:space="preserve">o</w:t>
            </w:r>
            <w:r w:rsidDel="00000000" w:rsidR="00000000" w:rsidRPr="00000000">
              <w:rPr>
                <w:b w:val="1"/>
                <w:sz w:val="18"/>
                <w:szCs w:val="18"/>
                <w:rtl w:val="0"/>
              </w:rPr>
              <w:t xml:space="preserve">F</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b w:val="1"/>
                <w:sz w:val="18"/>
                <w:szCs w:val="18"/>
                <w:rtl w:val="0"/>
              </w:rPr>
              <w:t xml:space="preserve">Median </w:t>
            </w:r>
            <w:r w:rsidDel="00000000" w:rsidR="00000000" w:rsidRPr="00000000">
              <w:rPr>
                <w:b w:val="1"/>
                <w:sz w:val="18"/>
                <w:szCs w:val="18"/>
                <w:vertAlign w:val="superscript"/>
                <w:rtl w:val="0"/>
              </w:rPr>
              <w:t xml:space="preserve">o</w:t>
            </w:r>
            <w:r w:rsidDel="00000000" w:rsidR="00000000" w:rsidRPr="00000000">
              <w:rPr>
                <w:b w:val="1"/>
                <w:sz w:val="18"/>
                <w:szCs w:val="18"/>
                <w:rtl w:val="0"/>
              </w:rPr>
              <w:t xml:space="preserve">F</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b w:val="1"/>
                <w:sz w:val="18"/>
                <w:szCs w:val="18"/>
                <w:rtl w:val="0"/>
              </w:rPr>
              <w:t xml:space="preserve">3rd Quartile </w:t>
            </w:r>
            <w:r w:rsidDel="00000000" w:rsidR="00000000" w:rsidRPr="00000000">
              <w:rPr>
                <w:b w:val="1"/>
                <w:sz w:val="18"/>
                <w:szCs w:val="18"/>
                <w:vertAlign w:val="superscript"/>
                <w:rtl w:val="0"/>
              </w:rPr>
              <w:t xml:space="preserve">o</w:t>
            </w:r>
            <w:r w:rsidDel="00000000" w:rsidR="00000000" w:rsidRPr="00000000">
              <w:rPr>
                <w:b w:val="1"/>
                <w:sz w:val="18"/>
                <w:szCs w:val="18"/>
                <w:rtl w:val="0"/>
              </w:rPr>
              <w:t xml:space="preserve">F</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b w:val="1"/>
                <w:sz w:val="18"/>
                <w:szCs w:val="18"/>
                <w:rtl w:val="0"/>
              </w:rPr>
              <w:t xml:space="preserve">Maximum </w:t>
            </w:r>
            <w:r w:rsidDel="00000000" w:rsidR="00000000" w:rsidRPr="00000000">
              <w:rPr>
                <w:b w:val="1"/>
                <w:sz w:val="18"/>
                <w:szCs w:val="18"/>
                <w:vertAlign w:val="superscript"/>
                <w:rtl w:val="0"/>
              </w:rPr>
              <w:t xml:space="preserve">o</w:t>
            </w:r>
            <w:r w:rsidDel="00000000" w:rsidR="00000000" w:rsidRPr="00000000">
              <w:rPr>
                <w:b w:val="1"/>
                <w:sz w:val="18"/>
                <w:szCs w:val="18"/>
                <w:rtl w:val="0"/>
              </w:rPr>
              <w:t xml:space="preserve">F</w:t>
            </w:r>
          </w:p>
        </w:tc>
      </w:tr>
      <w:tr>
        <w:trPr>
          <w:cantSplit w:val="0"/>
          <w:trHeight w:val="500" w:hRule="atLeast"/>
          <w:tblHeader w:val="0"/>
        </w:trPr>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b w:val="1"/>
                <w:sz w:val="18"/>
                <w:szCs w:val="18"/>
                <w:rtl w:val="0"/>
              </w:rPr>
              <w:t xml:space="preserve">Civic Sun</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sz w:val="18"/>
                <w:szCs w:val="18"/>
                <w:rtl w:val="0"/>
              </w:rPr>
              <w:t xml:space="preserve">15840</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41">
            <w:pPr>
              <w:widowControl w:val="0"/>
              <w:rPr>
                <w:sz w:val="18"/>
                <w:szCs w:val="18"/>
              </w:rPr>
            </w:pPr>
            <w:r w:rsidDel="00000000" w:rsidR="00000000" w:rsidRPr="00000000">
              <w:rPr>
                <w:sz w:val="18"/>
                <w:szCs w:val="18"/>
                <w:rtl w:val="0"/>
              </w:rPr>
              <w:t xml:space="preserve">70.5</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42">
            <w:pPr>
              <w:widowControl w:val="0"/>
              <w:rPr>
                <w:sz w:val="18"/>
                <w:szCs w:val="18"/>
              </w:rPr>
            </w:pPr>
            <w:r w:rsidDel="00000000" w:rsidR="00000000" w:rsidRPr="00000000">
              <w:rPr>
                <w:sz w:val="18"/>
                <w:szCs w:val="18"/>
                <w:rtl w:val="0"/>
              </w:rPr>
              <w:t xml:space="preserve">12.1</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43">
            <w:pPr>
              <w:widowControl w:val="0"/>
              <w:rPr>
                <w:sz w:val="18"/>
                <w:szCs w:val="18"/>
              </w:rPr>
            </w:pPr>
            <w:r w:rsidDel="00000000" w:rsidR="00000000" w:rsidRPr="00000000">
              <w:rPr>
                <w:sz w:val="18"/>
                <w:szCs w:val="18"/>
                <w:rtl w:val="0"/>
              </w:rPr>
              <w:t xml:space="preserve">51.1</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44">
            <w:pPr>
              <w:widowControl w:val="0"/>
              <w:rPr>
                <w:sz w:val="18"/>
                <w:szCs w:val="18"/>
              </w:rPr>
            </w:pPr>
            <w:r w:rsidDel="00000000" w:rsidR="00000000" w:rsidRPr="00000000">
              <w:rPr>
                <w:sz w:val="18"/>
                <w:szCs w:val="18"/>
                <w:rtl w:val="0"/>
              </w:rPr>
              <w:t xml:space="preserve">60.8</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45">
            <w:pPr>
              <w:widowControl w:val="0"/>
              <w:rPr>
                <w:sz w:val="18"/>
                <w:szCs w:val="18"/>
              </w:rPr>
            </w:pPr>
            <w:r w:rsidDel="00000000" w:rsidR="00000000" w:rsidRPr="00000000">
              <w:rPr>
                <w:sz w:val="18"/>
                <w:szCs w:val="18"/>
                <w:rtl w:val="0"/>
              </w:rPr>
              <w:t xml:space="preserve">66.0</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46">
            <w:pPr>
              <w:widowControl w:val="0"/>
              <w:rPr>
                <w:sz w:val="18"/>
                <w:szCs w:val="18"/>
              </w:rPr>
            </w:pPr>
            <w:r w:rsidDel="00000000" w:rsidR="00000000" w:rsidRPr="00000000">
              <w:rPr>
                <w:sz w:val="18"/>
                <w:szCs w:val="18"/>
                <w:rtl w:val="0"/>
              </w:rPr>
              <w:t xml:space="preserve">81.0</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47">
            <w:pPr>
              <w:widowControl w:val="0"/>
              <w:rPr>
                <w:sz w:val="18"/>
                <w:szCs w:val="18"/>
              </w:rPr>
            </w:pPr>
            <w:r w:rsidDel="00000000" w:rsidR="00000000" w:rsidRPr="00000000">
              <w:rPr>
                <w:sz w:val="18"/>
                <w:szCs w:val="18"/>
                <w:rtl w:val="0"/>
              </w:rPr>
              <w:t xml:space="preserve">102.4</w:t>
            </w:r>
          </w:p>
        </w:tc>
      </w:tr>
      <w:tr>
        <w:trPr>
          <w:cantSplit w:val="0"/>
          <w:trHeight w:val="500" w:hRule="atLeast"/>
          <w:tblHeader w:val="0"/>
        </w:trPr>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b w:val="1"/>
                <w:sz w:val="18"/>
                <w:szCs w:val="18"/>
                <w:rtl w:val="0"/>
              </w:rPr>
              <w:t xml:space="preserve">Civic Shade</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sz w:val="18"/>
                <w:szCs w:val="18"/>
                <w:rtl w:val="0"/>
              </w:rPr>
              <w:t xml:space="preserve">15648</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4A">
            <w:pPr>
              <w:widowControl w:val="0"/>
              <w:rPr>
                <w:sz w:val="18"/>
                <w:szCs w:val="18"/>
              </w:rPr>
            </w:pPr>
            <w:r w:rsidDel="00000000" w:rsidR="00000000" w:rsidRPr="00000000">
              <w:rPr>
                <w:sz w:val="18"/>
                <w:szCs w:val="18"/>
                <w:rtl w:val="0"/>
              </w:rPr>
              <w:t xml:space="preserve">68.4</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4B">
            <w:pPr>
              <w:widowControl w:val="0"/>
              <w:rPr>
                <w:sz w:val="18"/>
                <w:szCs w:val="18"/>
              </w:rPr>
            </w:pPr>
            <w:r w:rsidDel="00000000" w:rsidR="00000000" w:rsidRPr="00000000">
              <w:rPr>
                <w:sz w:val="18"/>
                <w:szCs w:val="18"/>
                <w:rtl w:val="0"/>
              </w:rPr>
              <w:t xml:space="preserve">8.6</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4C">
            <w:pPr>
              <w:widowControl w:val="0"/>
              <w:rPr>
                <w:sz w:val="18"/>
                <w:szCs w:val="18"/>
              </w:rPr>
            </w:pPr>
            <w:r w:rsidDel="00000000" w:rsidR="00000000" w:rsidRPr="00000000">
              <w:rPr>
                <w:sz w:val="18"/>
                <w:szCs w:val="18"/>
                <w:rtl w:val="0"/>
              </w:rPr>
              <w:t xml:space="preserve">53.8</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4D">
            <w:pPr>
              <w:widowControl w:val="0"/>
              <w:rPr>
                <w:sz w:val="18"/>
                <w:szCs w:val="18"/>
              </w:rPr>
            </w:pPr>
            <w:r w:rsidDel="00000000" w:rsidR="00000000" w:rsidRPr="00000000">
              <w:rPr>
                <w:sz w:val="18"/>
                <w:szCs w:val="18"/>
                <w:rtl w:val="0"/>
              </w:rPr>
              <w:t xml:space="preserve">62.2</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4E">
            <w:pPr>
              <w:widowControl w:val="0"/>
              <w:rPr>
                <w:sz w:val="18"/>
                <w:szCs w:val="18"/>
              </w:rPr>
            </w:pPr>
            <w:r w:rsidDel="00000000" w:rsidR="00000000" w:rsidRPr="00000000">
              <w:rPr>
                <w:sz w:val="18"/>
                <w:szCs w:val="18"/>
                <w:rtl w:val="0"/>
              </w:rPr>
              <w:t xml:space="preserve">66.0</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4F">
            <w:pPr>
              <w:widowControl w:val="0"/>
              <w:rPr>
                <w:sz w:val="18"/>
                <w:szCs w:val="18"/>
              </w:rPr>
            </w:pPr>
            <w:r w:rsidDel="00000000" w:rsidR="00000000" w:rsidRPr="00000000">
              <w:rPr>
                <w:sz w:val="18"/>
                <w:szCs w:val="18"/>
                <w:rtl w:val="0"/>
              </w:rPr>
              <w:t xml:space="preserve">74.5</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50">
            <w:pPr>
              <w:widowControl w:val="0"/>
              <w:rPr>
                <w:sz w:val="18"/>
                <w:szCs w:val="18"/>
              </w:rPr>
            </w:pPr>
            <w:r w:rsidDel="00000000" w:rsidR="00000000" w:rsidRPr="00000000">
              <w:rPr>
                <w:sz w:val="18"/>
                <w:szCs w:val="18"/>
                <w:rtl w:val="0"/>
              </w:rPr>
              <w:t xml:space="preserve">96.8</w:t>
            </w:r>
          </w:p>
        </w:tc>
      </w:tr>
      <w:tr>
        <w:trPr>
          <w:cantSplit w:val="0"/>
          <w:trHeight w:val="500" w:hRule="atLeast"/>
          <w:tblHeader w:val="0"/>
        </w:trPr>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b w:val="1"/>
                <w:sz w:val="18"/>
                <w:szCs w:val="18"/>
                <w:rtl w:val="0"/>
              </w:rPr>
              <w:t xml:space="preserve">Farmers Market Sun</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sz w:val="18"/>
                <w:szCs w:val="18"/>
                <w:rtl w:val="0"/>
              </w:rPr>
              <w:t xml:space="preserve">15444</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53">
            <w:pPr>
              <w:widowControl w:val="0"/>
              <w:rPr>
                <w:sz w:val="18"/>
                <w:szCs w:val="18"/>
              </w:rPr>
            </w:pPr>
            <w:r w:rsidDel="00000000" w:rsidR="00000000" w:rsidRPr="00000000">
              <w:rPr>
                <w:sz w:val="18"/>
                <w:szCs w:val="18"/>
                <w:rtl w:val="0"/>
              </w:rPr>
              <w:t xml:space="preserve">69.4</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54">
            <w:pPr>
              <w:widowControl w:val="0"/>
              <w:rPr>
                <w:sz w:val="18"/>
                <w:szCs w:val="18"/>
              </w:rPr>
            </w:pPr>
            <w:r w:rsidDel="00000000" w:rsidR="00000000" w:rsidRPr="00000000">
              <w:rPr>
                <w:sz w:val="18"/>
                <w:szCs w:val="18"/>
                <w:rtl w:val="0"/>
              </w:rPr>
              <w:t xml:space="preserve">10.9</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55">
            <w:pPr>
              <w:widowControl w:val="0"/>
              <w:rPr>
                <w:sz w:val="18"/>
                <w:szCs w:val="18"/>
              </w:rPr>
            </w:pPr>
            <w:r w:rsidDel="00000000" w:rsidR="00000000" w:rsidRPr="00000000">
              <w:rPr>
                <w:sz w:val="18"/>
                <w:szCs w:val="18"/>
                <w:rtl w:val="0"/>
              </w:rPr>
              <w:t xml:space="preserve">52.3</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56">
            <w:pPr>
              <w:widowControl w:val="0"/>
              <w:rPr>
                <w:sz w:val="18"/>
                <w:szCs w:val="18"/>
              </w:rPr>
            </w:pPr>
            <w:r w:rsidDel="00000000" w:rsidR="00000000" w:rsidRPr="00000000">
              <w:rPr>
                <w:sz w:val="18"/>
                <w:szCs w:val="18"/>
                <w:rtl w:val="0"/>
              </w:rPr>
              <w:t xml:space="preserve">61.3</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57">
            <w:pPr>
              <w:widowControl w:val="0"/>
              <w:rPr>
                <w:sz w:val="18"/>
                <w:szCs w:val="18"/>
              </w:rPr>
            </w:pPr>
            <w:r w:rsidDel="00000000" w:rsidR="00000000" w:rsidRPr="00000000">
              <w:rPr>
                <w:sz w:val="18"/>
                <w:szCs w:val="18"/>
                <w:rtl w:val="0"/>
              </w:rPr>
              <w:t xml:space="preserve">65.5</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58">
            <w:pPr>
              <w:widowControl w:val="0"/>
              <w:rPr>
                <w:sz w:val="18"/>
                <w:szCs w:val="18"/>
              </w:rPr>
            </w:pPr>
            <w:r w:rsidDel="00000000" w:rsidR="00000000" w:rsidRPr="00000000">
              <w:rPr>
                <w:sz w:val="18"/>
                <w:szCs w:val="18"/>
                <w:rtl w:val="0"/>
              </w:rPr>
              <w:t xml:space="preserve">77.9</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59">
            <w:pPr>
              <w:widowControl w:val="0"/>
              <w:rPr>
                <w:sz w:val="18"/>
                <w:szCs w:val="18"/>
              </w:rPr>
            </w:pPr>
            <w:r w:rsidDel="00000000" w:rsidR="00000000" w:rsidRPr="00000000">
              <w:rPr>
                <w:sz w:val="18"/>
                <w:szCs w:val="18"/>
                <w:rtl w:val="0"/>
              </w:rPr>
              <w:t xml:space="preserve">99.5</w:t>
            </w:r>
          </w:p>
        </w:tc>
      </w:tr>
      <w:tr>
        <w:trPr>
          <w:cantSplit w:val="0"/>
          <w:trHeight w:val="740" w:hRule="atLeast"/>
          <w:tblHeader w:val="0"/>
        </w:trPr>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b w:val="1"/>
                <w:sz w:val="18"/>
                <w:szCs w:val="18"/>
                <w:rtl w:val="0"/>
              </w:rPr>
              <w:t xml:space="preserve">Farmers Market Shade</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sz w:val="18"/>
                <w:szCs w:val="18"/>
                <w:rtl w:val="0"/>
              </w:rPr>
              <w:t xml:space="preserve">15840</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5C">
            <w:pPr>
              <w:widowControl w:val="0"/>
              <w:rPr>
                <w:sz w:val="18"/>
                <w:szCs w:val="18"/>
              </w:rPr>
            </w:pPr>
            <w:r w:rsidDel="00000000" w:rsidR="00000000" w:rsidRPr="00000000">
              <w:rPr>
                <w:sz w:val="18"/>
                <w:szCs w:val="18"/>
                <w:rtl w:val="0"/>
              </w:rPr>
              <w:t xml:space="preserve">68.9</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5D">
            <w:pPr>
              <w:widowControl w:val="0"/>
              <w:rPr>
                <w:sz w:val="18"/>
                <w:szCs w:val="18"/>
              </w:rPr>
            </w:pPr>
            <w:r w:rsidDel="00000000" w:rsidR="00000000" w:rsidRPr="00000000">
              <w:rPr>
                <w:sz w:val="18"/>
                <w:szCs w:val="18"/>
                <w:rtl w:val="0"/>
              </w:rPr>
              <w:t xml:space="preserve">8.2</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5E">
            <w:pPr>
              <w:widowControl w:val="0"/>
              <w:rPr>
                <w:sz w:val="18"/>
                <w:szCs w:val="18"/>
              </w:rPr>
            </w:pPr>
            <w:r w:rsidDel="00000000" w:rsidR="00000000" w:rsidRPr="00000000">
              <w:rPr>
                <w:sz w:val="18"/>
                <w:szCs w:val="18"/>
                <w:rtl w:val="0"/>
              </w:rPr>
              <w:t xml:space="preserve">54.3</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5F">
            <w:pPr>
              <w:widowControl w:val="0"/>
              <w:rPr>
                <w:sz w:val="18"/>
                <w:szCs w:val="18"/>
              </w:rPr>
            </w:pPr>
            <w:r w:rsidDel="00000000" w:rsidR="00000000" w:rsidRPr="00000000">
              <w:rPr>
                <w:sz w:val="18"/>
                <w:szCs w:val="18"/>
                <w:rtl w:val="0"/>
              </w:rPr>
              <w:t xml:space="preserve">63.1</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60">
            <w:pPr>
              <w:widowControl w:val="0"/>
              <w:rPr>
                <w:sz w:val="18"/>
                <w:szCs w:val="18"/>
              </w:rPr>
            </w:pPr>
            <w:r w:rsidDel="00000000" w:rsidR="00000000" w:rsidRPr="00000000">
              <w:rPr>
                <w:sz w:val="18"/>
                <w:szCs w:val="18"/>
                <w:rtl w:val="0"/>
              </w:rPr>
              <w:t xml:space="preserve">66.7</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61">
            <w:pPr>
              <w:widowControl w:val="0"/>
              <w:rPr>
                <w:sz w:val="18"/>
                <w:szCs w:val="18"/>
              </w:rPr>
            </w:pPr>
            <w:r w:rsidDel="00000000" w:rsidR="00000000" w:rsidRPr="00000000">
              <w:rPr>
                <w:sz w:val="18"/>
                <w:szCs w:val="18"/>
                <w:rtl w:val="0"/>
              </w:rPr>
              <w:t xml:space="preserve">74.5</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62">
            <w:pPr>
              <w:widowControl w:val="0"/>
              <w:rPr>
                <w:sz w:val="18"/>
                <w:szCs w:val="18"/>
              </w:rPr>
            </w:pPr>
            <w:r w:rsidDel="00000000" w:rsidR="00000000" w:rsidRPr="00000000">
              <w:rPr>
                <w:sz w:val="18"/>
                <w:szCs w:val="18"/>
                <w:rtl w:val="0"/>
              </w:rPr>
              <w:t xml:space="preserve">94.5</w:t>
            </w:r>
          </w:p>
        </w:tc>
      </w:tr>
      <w:tr>
        <w:trPr>
          <w:cantSplit w:val="0"/>
          <w:trHeight w:val="500" w:hRule="atLeast"/>
          <w:tblHeader w:val="0"/>
        </w:trPr>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b w:val="1"/>
                <w:sz w:val="18"/>
                <w:szCs w:val="18"/>
                <w:rtl w:val="0"/>
              </w:rPr>
              <w:t xml:space="preserve">Trader Joes Sun</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sz w:val="18"/>
                <w:szCs w:val="18"/>
                <w:rtl w:val="0"/>
              </w:rPr>
              <w:t xml:space="preserve">15840</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65">
            <w:pPr>
              <w:widowControl w:val="0"/>
              <w:rPr>
                <w:sz w:val="18"/>
                <w:szCs w:val="18"/>
              </w:rPr>
            </w:pPr>
            <w:r w:rsidDel="00000000" w:rsidR="00000000" w:rsidRPr="00000000">
              <w:rPr>
                <w:sz w:val="18"/>
                <w:szCs w:val="18"/>
                <w:rtl w:val="0"/>
              </w:rPr>
              <w:t xml:space="preserve">73.0</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66">
            <w:pPr>
              <w:widowControl w:val="0"/>
              <w:rPr>
                <w:sz w:val="18"/>
                <w:szCs w:val="18"/>
              </w:rPr>
            </w:pPr>
            <w:r w:rsidDel="00000000" w:rsidR="00000000" w:rsidRPr="00000000">
              <w:rPr>
                <w:sz w:val="18"/>
                <w:szCs w:val="18"/>
                <w:rtl w:val="0"/>
              </w:rPr>
              <w:t xml:space="preserve">10.2</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67">
            <w:pPr>
              <w:widowControl w:val="0"/>
              <w:rPr>
                <w:sz w:val="18"/>
                <w:szCs w:val="18"/>
              </w:rPr>
            </w:pPr>
            <w:r w:rsidDel="00000000" w:rsidR="00000000" w:rsidRPr="00000000">
              <w:rPr>
                <w:sz w:val="18"/>
                <w:szCs w:val="18"/>
                <w:rtl w:val="0"/>
              </w:rPr>
              <w:t xml:space="preserve">54.5</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68">
            <w:pPr>
              <w:widowControl w:val="0"/>
              <w:rPr>
                <w:sz w:val="18"/>
                <w:szCs w:val="18"/>
              </w:rPr>
            </w:pPr>
            <w:r w:rsidDel="00000000" w:rsidR="00000000" w:rsidRPr="00000000">
              <w:rPr>
                <w:sz w:val="18"/>
                <w:szCs w:val="18"/>
                <w:rtl w:val="0"/>
              </w:rPr>
              <w:t xml:space="preserve">65.7</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69">
            <w:pPr>
              <w:widowControl w:val="0"/>
              <w:rPr>
                <w:sz w:val="18"/>
                <w:szCs w:val="18"/>
              </w:rPr>
            </w:pPr>
            <w:r w:rsidDel="00000000" w:rsidR="00000000" w:rsidRPr="00000000">
              <w:rPr>
                <w:sz w:val="18"/>
                <w:szCs w:val="18"/>
                <w:rtl w:val="0"/>
              </w:rPr>
              <w:t xml:space="preserve">70.0</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6A">
            <w:pPr>
              <w:widowControl w:val="0"/>
              <w:rPr>
                <w:sz w:val="18"/>
                <w:szCs w:val="18"/>
              </w:rPr>
            </w:pPr>
            <w:r w:rsidDel="00000000" w:rsidR="00000000" w:rsidRPr="00000000">
              <w:rPr>
                <w:sz w:val="18"/>
                <w:szCs w:val="18"/>
                <w:rtl w:val="0"/>
              </w:rPr>
              <w:t xml:space="preserve">80.1</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6B">
            <w:pPr>
              <w:widowControl w:val="0"/>
              <w:rPr>
                <w:sz w:val="18"/>
                <w:szCs w:val="18"/>
              </w:rPr>
            </w:pPr>
            <w:r w:rsidDel="00000000" w:rsidR="00000000" w:rsidRPr="00000000">
              <w:rPr>
                <w:sz w:val="18"/>
                <w:szCs w:val="18"/>
                <w:rtl w:val="0"/>
              </w:rPr>
              <w:t xml:space="preserve">102.2</w:t>
            </w:r>
          </w:p>
        </w:tc>
      </w:tr>
      <w:tr>
        <w:trPr>
          <w:cantSplit w:val="0"/>
          <w:trHeight w:val="500" w:hRule="atLeast"/>
          <w:tblHeader w:val="0"/>
        </w:trPr>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sz w:val="18"/>
                <w:szCs w:val="18"/>
              </w:rPr>
            </w:pPr>
            <w:r w:rsidDel="00000000" w:rsidR="00000000" w:rsidRPr="00000000">
              <w:rPr>
                <w:b w:val="1"/>
                <w:sz w:val="18"/>
                <w:szCs w:val="18"/>
                <w:rtl w:val="0"/>
              </w:rPr>
              <w:t xml:space="preserve">Trader Joes Shade</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sz w:val="18"/>
                <w:szCs w:val="18"/>
              </w:rPr>
            </w:pPr>
            <w:r w:rsidDel="00000000" w:rsidR="00000000" w:rsidRPr="00000000">
              <w:rPr>
                <w:sz w:val="18"/>
                <w:szCs w:val="18"/>
                <w:rtl w:val="0"/>
              </w:rPr>
              <w:t xml:space="preserve">12294</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6E">
            <w:pPr>
              <w:widowControl w:val="0"/>
              <w:rPr>
                <w:sz w:val="18"/>
                <w:szCs w:val="18"/>
              </w:rPr>
            </w:pPr>
            <w:r w:rsidDel="00000000" w:rsidR="00000000" w:rsidRPr="00000000">
              <w:rPr>
                <w:sz w:val="18"/>
                <w:szCs w:val="18"/>
                <w:rtl w:val="0"/>
              </w:rPr>
              <w:t xml:space="preserve">66.7</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6F">
            <w:pPr>
              <w:widowControl w:val="0"/>
              <w:rPr>
                <w:sz w:val="18"/>
                <w:szCs w:val="18"/>
              </w:rPr>
            </w:pPr>
            <w:r w:rsidDel="00000000" w:rsidR="00000000" w:rsidRPr="00000000">
              <w:rPr>
                <w:sz w:val="18"/>
                <w:szCs w:val="18"/>
                <w:rtl w:val="0"/>
              </w:rPr>
              <w:t xml:space="preserve">8.3</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70">
            <w:pPr>
              <w:widowControl w:val="0"/>
              <w:rPr>
                <w:sz w:val="18"/>
                <w:szCs w:val="18"/>
              </w:rPr>
            </w:pPr>
            <w:r w:rsidDel="00000000" w:rsidR="00000000" w:rsidRPr="00000000">
              <w:rPr>
                <w:sz w:val="18"/>
                <w:szCs w:val="18"/>
                <w:rtl w:val="0"/>
              </w:rPr>
              <w:t xml:space="preserve">51.6</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71">
            <w:pPr>
              <w:widowControl w:val="0"/>
              <w:rPr>
                <w:sz w:val="18"/>
                <w:szCs w:val="18"/>
              </w:rPr>
            </w:pPr>
            <w:r w:rsidDel="00000000" w:rsidR="00000000" w:rsidRPr="00000000">
              <w:rPr>
                <w:sz w:val="18"/>
                <w:szCs w:val="18"/>
                <w:rtl w:val="0"/>
              </w:rPr>
              <w:t xml:space="preserve">60.8</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72">
            <w:pPr>
              <w:widowControl w:val="0"/>
              <w:rPr>
                <w:sz w:val="18"/>
                <w:szCs w:val="18"/>
              </w:rPr>
            </w:pPr>
            <w:r w:rsidDel="00000000" w:rsidR="00000000" w:rsidRPr="00000000">
              <w:rPr>
                <w:sz w:val="18"/>
                <w:szCs w:val="18"/>
                <w:rtl w:val="0"/>
              </w:rPr>
              <w:t xml:space="preserve">64.8</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73">
            <w:pPr>
              <w:widowControl w:val="0"/>
              <w:rPr>
                <w:sz w:val="18"/>
                <w:szCs w:val="18"/>
              </w:rPr>
            </w:pPr>
            <w:r w:rsidDel="00000000" w:rsidR="00000000" w:rsidRPr="00000000">
              <w:rPr>
                <w:sz w:val="18"/>
                <w:szCs w:val="18"/>
                <w:rtl w:val="0"/>
              </w:rPr>
              <w:t xml:space="preserve">72.3</w:t>
            </w:r>
          </w:p>
        </w:tc>
        <w:tc>
          <w:tcPr>
            <w:tcBorders>
              <w:top w:color="222222" w:space="0" w:sz="8" w:val="single"/>
              <w:left w:color="222222" w:space="0" w:sz="8" w:val="single"/>
              <w:bottom w:color="222222" w:space="0" w:sz="8" w:val="single"/>
              <w:right w:color="222222" w:space="0" w:sz="8" w:val="single"/>
            </w:tcBorders>
            <w:tcMar>
              <w:top w:w="100.0" w:type="dxa"/>
              <w:left w:w="100.0" w:type="dxa"/>
              <w:bottom w:w="100.0" w:type="dxa"/>
              <w:right w:w="100.0" w:type="dxa"/>
            </w:tcMar>
            <w:vAlign w:val="top"/>
          </w:tcPr>
          <w:p w:rsidR="00000000" w:rsidDel="00000000" w:rsidP="00000000" w:rsidRDefault="00000000" w:rsidRPr="00000000" w14:paraId="00000074">
            <w:pPr>
              <w:widowControl w:val="0"/>
              <w:rPr>
                <w:sz w:val="18"/>
                <w:szCs w:val="18"/>
              </w:rPr>
            </w:pPr>
            <w:r w:rsidDel="00000000" w:rsidR="00000000" w:rsidRPr="00000000">
              <w:rPr>
                <w:sz w:val="18"/>
                <w:szCs w:val="18"/>
                <w:rtl w:val="0"/>
              </w:rPr>
              <w:t xml:space="preserve">93.2</w:t>
            </w:r>
          </w:p>
        </w:tc>
      </w:tr>
    </w:tbl>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t xml:space="preserve">Table 1: Statistics on the measurements from six thermometers over the period Aug 31 - Sep 10, 2022. </w:t>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pPr>
      <w:r w:rsidDel="00000000" w:rsidR="00000000" w:rsidRPr="00000000">
        <w:rPr>
          <w:rtl w:val="0"/>
        </w:rPr>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rPr/>
      </w:pPr>
      <w:r w:rsidDel="00000000" w:rsidR="00000000" w:rsidRPr="00000000">
        <w:rPr>
          <w:rtl w:val="0"/>
        </w:rPr>
      </w:r>
    </w:p>
    <w:tbl>
      <w:tblPr>
        <w:tblStyle w:val="Table2"/>
        <w:tblW w:w="928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340"/>
        <w:gridCol w:w="2325"/>
        <w:gridCol w:w="2325"/>
        <w:gridCol w:w="2295"/>
        <w:tblGridChange w:id="0">
          <w:tblGrid>
            <w:gridCol w:w="2340"/>
            <w:gridCol w:w="2325"/>
            <w:gridCol w:w="2325"/>
            <w:gridCol w:w="2295"/>
          </w:tblGrid>
        </w:tblGridChange>
      </w:tblGrid>
      <w:tr>
        <w:trPr>
          <w:cantSplit w:val="0"/>
          <w:trHeight w:val="101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b w:val="1"/>
                <w:rtl w:val="0"/>
              </w:rPr>
              <w:t xml:space="preserve">avg delta T (sun - shade) all times</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b w:val="1"/>
                <w:rtl w:val="0"/>
              </w:rPr>
              <w:t xml:space="preserve">avg delta T (sun - shade) morning</w:t>
            </w:r>
          </w:p>
        </w:tc>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b w:val="1"/>
                <w:rtl w:val="0"/>
              </w:rPr>
              <w:t xml:space="preserve">avg delta T (sun - shade) afternoon</w:t>
            </w:r>
          </w:p>
        </w:tc>
      </w:tr>
      <w:tr>
        <w:trPr>
          <w:cantSplit w:val="0"/>
          <w:trHeight w:val="50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b w:val="1"/>
                <w:rtl w:val="0"/>
              </w:rPr>
              <w:t xml:space="preserve">Civic</w:t>
            </w:r>
          </w:p>
        </w:tc>
        <w:tc>
          <w:tcPr>
            <w:tcBorders>
              <w:top w:color="000000" w:space="0" w:sz="8" w:val="single"/>
              <w:left w:color="000000" w:space="0" w:sz="8" w:val="single"/>
              <w:bottom w:color="808080" w:space="0" w:sz="8" w:val="single"/>
              <w:right w:color="808080" w:space="0" w:sz="8" w:val="single"/>
            </w:tcBorders>
            <w:tcMar>
              <w:top w:w="100.0" w:type="dxa"/>
              <w:left w:w="100.0" w:type="dxa"/>
              <w:bottom w:w="100.0" w:type="dxa"/>
              <w:right w:w="100.0" w:type="dxa"/>
            </w:tcMar>
            <w:vAlign w:val="top"/>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1.79</w:t>
            </w:r>
          </w:p>
        </w:tc>
        <w:tc>
          <w:tcPr>
            <w:tcBorders>
              <w:top w:color="000000" w:space="0" w:sz="8" w:val="single"/>
              <w:left w:color="808080" w:space="0" w:sz="8" w:val="single"/>
              <w:bottom w:color="808080" w:space="0" w:sz="8" w:val="single"/>
              <w:right w:color="808080" w:space="0" w:sz="8" w:val="single"/>
            </w:tcBorders>
            <w:tcMar>
              <w:top w:w="100.0" w:type="dxa"/>
              <w:left w:w="100.0" w:type="dxa"/>
              <w:bottom w:w="100.0" w:type="dxa"/>
              <w:right w:w="100.0" w:type="dxa"/>
            </w:tcMar>
            <w:vAlign w:val="top"/>
          </w:tcPr>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-2.56</w:t>
            </w:r>
          </w:p>
        </w:tc>
        <w:tc>
          <w:tcPr>
            <w:tcBorders>
              <w:top w:color="000000" w:space="0" w:sz="8" w:val="single"/>
              <w:left w:color="808080" w:space="0" w:sz="8" w:val="single"/>
              <w:bottom w:color="808080" w:space="0" w:sz="8" w:val="single"/>
              <w:right w:color="808080" w:space="0" w:sz="8" w:val="single"/>
            </w:tcBorders>
            <w:tcMar>
              <w:top w:w="100.0" w:type="dxa"/>
              <w:left w:w="100.0" w:type="dxa"/>
              <w:bottom w:w="100.0" w:type="dxa"/>
              <w:right w:w="100.0" w:type="dxa"/>
            </w:tcMar>
            <w:vAlign w:val="top"/>
          </w:tcPr>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5.27</w:t>
            </w:r>
          </w:p>
        </w:tc>
      </w:tr>
      <w:tr>
        <w:trPr>
          <w:cantSplit w:val="0"/>
          <w:trHeight w:val="74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b w:val="1"/>
                <w:rtl w:val="0"/>
              </w:rPr>
              <w:t xml:space="preserve">Farmers Market</w:t>
            </w:r>
          </w:p>
        </w:tc>
        <w:tc>
          <w:tcPr>
            <w:tcBorders>
              <w:top w:color="808080" w:space="0" w:sz="8" w:val="single"/>
              <w:left w:color="000000" w:space="0" w:sz="8" w:val="single"/>
              <w:bottom w:color="808080" w:space="0" w:sz="8" w:val="single"/>
              <w:right w:color="808080" w:space="0" w:sz="8" w:val="single"/>
            </w:tcBorders>
            <w:tcMar>
              <w:top w:w="100.0" w:type="dxa"/>
              <w:left w:w="100.0" w:type="dxa"/>
              <w:bottom w:w="100.0" w:type="dxa"/>
              <w:right w:w="100.0" w:type="dxa"/>
            </w:tcMar>
            <w:vAlign w:val="top"/>
          </w:tcPr>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0.57</w:t>
            </w:r>
          </w:p>
        </w:tc>
        <w:tc>
          <w:tcPr>
            <w:tcBorders>
              <w:top w:color="808080" w:space="0" w:sz="8" w:val="single"/>
              <w:left w:color="808080" w:space="0" w:sz="8" w:val="single"/>
              <w:bottom w:color="808080" w:space="0" w:sz="8" w:val="single"/>
              <w:right w:color="808080" w:space="0" w:sz="8" w:val="single"/>
            </w:tcBorders>
            <w:tcMar>
              <w:top w:w="100.0" w:type="dxa"/>
              <w:left w:w="100.0" w:type="dxa"/>
              <w:bottom w:w="100.0" w:type="dxa"/>
              <w:right w:w="100.0" w:type="dxa"/>
            </w:tcMar>
            <w:vAlign w:val="top"/>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-1.47</w:t>
            </w:r>
          </w:p>
        </w:tc>
        <w:tc>
          <w:tcPr>
            <w:tcBorders>
              <w:top w:color="808080" w:space="0" w:sz="8" w:val="single"/>
              <w:left w:color="808080" w:space="0" w:sz="8" w:val="single"/>
              <w:bottom w:color="808080" w:space="0" w:sz="8" w:val="single"/>
              <w:right w:color="808080" w:space="0" w:sz="8" w:val="single"/>
            </w:tcBorders>
            <w:tcMar>
              <w:top w:w="100.0" w:type="dxa"/>
              <w:left w:w="100.0" w:type="dxa"/>
              <w:bottom w:w="100.0" w:type="dxa"/>
              <w:right w:w="100.0" w:type="dxa"/>
            </w:tcMar>
            <w:vAlign w:val="top"/>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4.94</w:t>
            </w:r>
          </w:p>
        </w:tc>
      </w:tr>
      <w:tr>
        <w:trPr>
          <w:cantSplit w:val="0"/>
          <w:trHeight w:val="740" w:hRule="atLeast"/>
          <w:tblHeader w:val="0"/>
        </w:trPr>
        <w:tc>
          <w:tcPr>
            <w:tcBorders>
              <w:top w:color="000000" w:space="0" w:sz="8" w:val="single"/>
              <w:left w:color="000000" w:space="0" w:sz="8" w:val="single"/>
              <w:bottom w:color="000000" w:space="0" w:sz="8" w:val="single"/>
              <w:right w:color="000000" w:space="0" w:sz="8" w:val="single"/>
            </w:tcBorders>
            <w:tcMar>
              <w:top w:w="100.0" w:type="dxa"/>
              <w:left w:w="100.0" w:type="dxa"/>
              <w:bottom w:w="100.0" w:type="dxa"/>
              <w:right w:w="100.0" w:type="dxa"/>
            </w:tcMar>
            <w:vAlign w:val="top"/>
          </w:tcPr>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b w:val="1"/>
              </w:rPr>
            </w:pPr>
            <w:r w:rsidDel="00000000" w:rsidR="00000000" w:rsidRPr="00000000">
              <w:rPr>
                <w:b w:val="1"/>
                <w:rtl w:val="0"/>
              </w:rPr>
              <w:t xml:space="preserve">Trader Joes</w:t>
            </w:r>
          </w:p>
        </w:tc>
        <w:tc>
          <w:tcPr>
            <w:tcBorders>
              <w:top w:color="808080" w:space="0" w:sz="8" w:val="single"/>
              <w:left w:color="000000" w:space="0" w:sz="8" w:val="single"/>
              <w:bottom w:color="808080" w:space="0" w:sz="8" w:val="single"/>
              <w:right w:color="808080" w:space="0" w:sz="8" w:val="single"/>
            </w:tcBorders>
            <w:tcMar>
              <w:top w:w="100.0" w:type="dxa"/>
              <w:left w:w="100.0" w:type="dxa"/>
              <w:bottom w:w="100.0" w:type="dxa"/>
              <w:right w:w="100.0" w:type="dxa"/>
            </w:tcMar>
            <w:vAlign w:val="top"/>
          </w:tcPr>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5.53</w:t>
            </w:r>
          </w:p>
        </w:tc>
        <w:tc>
          <w:tcPr>
            <w:tcBorders>
              <w:top w:color="808080" w:space="0" w:sz="8" w:val="single"/>
              <w:left w:color="808080" w:space="0" w:sz="8" w:val="single"/>
              <w:bottom w:color="808080" w:space="0" w:sz="8" w:val="single"/>
              <w:right w:color="808080" w:space="0" w:sz="8" w:val="single"/>
            </w:tcBorders>
            <w:tcMar>
              <w:top w:w="100.0" w:type="dxa"/>
              <w:left w:w="100.0" w:type="dxa"/>
              <w:bottom w:w="100.0" w:type="dxa"/>
              <w:right w:w="100.0" w:type="dxa"/>
            </w:tcMar>
            <w:vAlign w:val="top"/>
          </w:tcPr>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4.92</w:t>
            </w:r>
          </w:p>
        </w:tc>
        <w:tc>
          <w:tcPr>
            <w:tcBorders>
              <w:top w:color="808080" w:space="0" w:sz="8" w:val="single"/>
              <w:left w:color="808080" w:space="0" w:sz="8" w:val="single"/>
              <w:bottom w:color="808080" w:space="0" w:sz="8" w:val="single"/>
              <w:right w:color="808080" w:space="0" w:sz="8" w:val="single"/>
            </w:tcBorders>
            <w:tcMar>
              <w:top w:w="100.0" w:type="dxa"/>
              <w:left w:w="100.0" w:type="dxa"/>
              <w:bottom w:w="100.0" w:type="dxa"/>
              <w:right w:w="100.0" w:type="dxa"/>
            </w:tcMar>
            <w:vAlign w:val="top"/>
          </w:tcPr>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8.93</w:t>
            </w:r>
          </w:p>
        </w:tc>
      </w:tr>
    </w:tbl>
    <w:p w:rsidR="00000000" w:rsidDel="00000000" w:rsidP="00000000" w:rsidRDefault="00000000" w:rsidRPr="00000000" w14:paraId="00000090">
      <w:pPr>
        <w:rPr/>
      </w:pPr>
      <w:r w:rsidDel="00000000" w:rsidR="00000000" w:rsidRPr="00000000">
        <w:rPr>
          <w:rtl w:val="0"/>
        </w:rPr>
      </w:r>
    </w:p>
    <w:p w:rsidR="00000000" w:rsidDel="00000000" w:rsidP="00000000" w:rsidRDefault="00000000" w:rsidRPr="00000000" w14:paraId="00000091">
      <w:pPr>
        <w:rPr/>
      </w:pPr>
      <w:r w:rsidDel="00000000" w:rsidR="00000000" w:rsidRPr="00000000">
        <w:rPr>
          <w:rtl w:val="0"/>
        </w:rPr>
        <w:t xml:space="preserve">Table 2: The average temperature differences between the sun and shade pairs at the same location. Positive numbers indicate the thermometer in the sun is warmer than the one in the shade and negative numbers indicate the opposite. Afternoon is defined as 12:00  to 17:00 and morning is 01:00 to 06:00.</w:t>
      </w:r>
    </w:p>
    <w:p w:rsidR="00000000" w:rsidDel="00000000" w:rsidP="00000000" w:rsidRDefault="00000000" w:rsidRPr="00000000" w14:paraId="00000092">
      <w:pPr>
        <w:rPr/>
      </w:pPr>
      <w:r w:rsidDel="00000000" w:rsidR="00000000" w:rsidRPr="00000000">
        <w:rPr>
          <w:rtl w:val="0"/>
        </w:rPr>
      </w:r>
    </w:p>
    <w:p w:rsidR="00000000" w:rsidDel="00000000" w:rsidP="00000000" w:rsidRDefault="00000000" w:rsidRPr="00000000" w14:paraId="00000093">
      <w:pPr>
        <w:rPr/>
      </w:pPr>
      <w:r w:rsidDel="00000000" w:rsidR="00000000" w:rsidRPr="00000000">
        <w:rPr>
          <w:rtl w:val="0"/>
        </w:rPr>
      </w:r>
    </w:p>
    <w:p w:rsidR="00000000" w:rsidDel="00000000" w:rsidP="00000000" w:rsidRDefault="00000000" w:rsidRPr="00000000" w14:paraId="00000094">
      <w:pPr>
        <w:rPr/>
      </w:pPr>
      <w:r w:rsidDel="00000000" w:rsidR="00000000" w:rsidRPr="00000000">
        <w:rPr>
          <w:rtl w:val="0"/>
        </w:rPr>
      </w:r>
    </w:p>
    <w:p w:rsidR="00000000" w:rsidDel="00000000" w:rsidP="00000000" w:rsidRDefault="00000000" w:rsidRPr="00000000" w14:paraId="00000095">
      <w:pPr>
        <w:rPr>
          <w:b w:val="1"/>
        </w:rPr>
      </w:pPr>
      <w:r w:rsidDel="00000000" w:rsidR="00000000" w:rsidRPr="00000000">
        <w:rPr>
          <w:b w:val="1"/>
          <w:rtl w:val="0"/>
        </w:rPr>
        <w:t xml:space="preserve">Discussion</w:t>
      </w:r>
    </w:p>
    <w:p w:rsidR="00000000" w:rsidDel="00000000" w:rsidP="00000000" w:rsidRDefault="00000000" w:rsidRPr="00000000" w14:paraId="00000096">
      <w:pPr>
        <w:rPr/>
      </w:pPr>
      <w:r w:rsidDel="00000000" w:rsidR="00000000" w:rsidRPr="00000000">
        <w:rPr>
          <w:rtl w:val="0"/>
        </w:rPr>
      </w:r>
    </w:p>
    <w:p w:rsidR="00000000" w:rsidDel="00000000" w:rsidP="00000000" w:rsidRDefault="00000000" w:rsidRPr="00000000" w14:paraId="00000097">
      <w:pPr>
        <w:rPr/>
      </w:pPr>
      <w:r w:rsidDel="00000000" w:rsidR="00000000" w:rsidRPr="00000000">
        <w:rPr>
          <w:rtl w:val="0"/>
        </w:rPr>
        <w:t xml:space="preserve">Not surprisingly the thermometers in the sun had higher mean temperatures than the ones in the shade (Table 1). However, when we look at the difference between temperatures between the sun/shade pair of thermometers, we see that while daytime temperatures were higher at the sunny location, at night for two of the sites (Civic and Farmer’s Market) the temperatures were higher on the thermometer in the shade (Table 2). This indicates that the presence of the trees moderated both the high and low temperatures. </w:t>
      </w:r>
    </w:p>
    <w:p w:rsidR="00000000" w:rsidDel="00000000" w:rsidP="00000000" w:rsidRDefault="00000000" w:rsidRPr="00000000" w14:paraId="00000098">
      <w:pPr>
        <w:rPr/>
      </w:pPr>
      <w:r w:rsidDel="00000000" w:rsidR="00000000" w:rsidRPr="00000000">
        <w:rPr>
          <w:rtl w:val="0"/>
        </w:rPr>
      </w:r>
    </w:p>
    <w:p w:rsidR="00000000" w:rsidDel="00000000" w:rsidP="00000000" w:rsidRDefault="00000000" w:rsidRPr="00000000" w14:paraId="00000099">
      <w:pPr>
        <w:rPr/>
      </w:pPr>
      <w:r w:rsidDel="00000000" w:rsidR="00000000" w:rsidRPr="00000000">
        <w:rPr>
          <w:rtl w:val="0"/>
        </w:rPr>
        <w:t xml:space="preserve">The temperature trends at the Trader Joes parking lot locations were quite different from the other two sites. The thermometer in the sun at this site had the highest mean temperature (Table 1) and the highest daily maximum temperature (Figure 1 and 2). The sun thermometer also had the highest nighttime temperature (Figure 1 and 2), much different than any of the other thermometers.</w:t>
      </w:r>
    </w:p>
    <w:p w:rsidR="00000000" w:rsidDel="00000000" w:rsidP="00000000" w:rsidRDefault="00000000" w:rsidRPr="00000000" w14:paraId="0000009A">
      <w:pPr>
        <w:rPr/>
      </w:pPr>
      <w:r w:rsidDel="00000000" w:rsidR="00000000" w:rsidRPr="00000000">
        <w:rPr>
          <w:rtl w:val="0"/>
        </w:rPr>
      </w:r>
    </w:p>
    <w:p w:rsidR="00000000" w:rsidDel="00000000" w:rsidP="00000000" w:rsidRDefault="00000000" w:rsidRPr="00000000" w14:paraId="0000009B">
      <w:pPr>
        <w:rPr/>
      </w:pPr>
      <w:r w:rsidDel="00000000" w:rsidR="00000000" w:rsidRPr="00000000">
        <w:rPr>
          <w:rtl w:val="0"/>
        </w:rPr>
        <w:t xml:space="preserve">The difference between the sun and shade thermometers at the Trader Joes parking lot was 4.92°C during the morning and 8.93°C during the afternoon, indicating the anomalously high temperatures experienced at this site compared to the others. </w:t>
      </w:r>
    </w:p>
    <w:p w:rsidR="00000000" w:rsidDel="00000000" w:rsidP="00000000" w:rsidRDefault="00000000" w:rsidRPr="00000000" w14:paraId="0000009C">
      <w:pPr>
        <w:rPr/>
      </w:pPr>
      <w:r w:rsidDel="00000000" w:rsidR="00000000" w:rsidRPr="00000000">
        <w:rPr>
          <w:rtl w:val="0"/>
        </w:rPr>
      </w:r>
    </w:p>
    <w:p w:rsidR="00000000" w:rsidDel="00000000" w:rsidP="00000000" w:rsidRDefault="00000000" w:rsidRPr="00000000" w14:paraId="0000009D">
      <w:pPr>
        <w:rPr/>
      </w:pPr>
      <w:r w:rsidDel="00000000" w:rsidR="00000000" w:rsidRPr="00000000">
        <w:rPr>
          <w:rtl w:val="0"/>
        </w:rPr>
        <w:t xml:space="preserve">The Trader Joes parking lot has very few trees and this could be a reason why we observed this anomalous temperature behavior. However, we can’t rule out other explanations such as being closer to the river and great air flow coming from the ocean/upriver. However, that a clear temperature pattern was observed in line with our original hypothesis, suggests that further study is warranted to determine the effects of shade cover on temperature patterns in urban spaces.</w:t>
      </w:r>
    </w:p>
    <w:p w:rsidR="00000000" w:rsidDel="00000000" w:rsidP="00000000" w:rsidRDefault="00000000" w:rsidRPr="00000000" w14:paraId="0000009E">
      <w:pPr>
        <w:rPr/>
      </w:pPr>
      <w:r w:rsidDel="00000000" w:rsidR="00000000" w:rsidRPr="00000000">
        <w:rPr>
          <w:rtl w:val="0"/>
        </w:rPr>
      </w:r>
    </w:p>
    <w:p w:rsidR="00000000" w:rsidDel="00000000" w:rsidP="00000000" w:rsidRDefault="00000000" w:rsidRPr="00000000" w14:paraId="0000009F">
      <w:pPr>
        <w:rPr/>
      </w:pPr>
      <w:r w:rsidDel="00000000" w:rsidR="00000000" w:rsidRPr="00000000">
        <w:rPr>
          <w:rtl w:val="0"/>
        </w:rPr>
        <w:t xml:space="preserve">Reference:</w:t>
      </w:r>
    </w:p>
    <w:p w:rsidR="00000000" w:rsidDel="00000000" w:rsidP="00000000" w:rsidRDefault="00000000" w:rsidRPr="00000000" w14:paraId="000000A0">
      <w:pPr>
        <w:rPr/>
      </w:pPr>
      <w:r w:rsidDel="00000000" w:rsidR="00000000" w:rsidRPr="00000000">
        <w:rPr>
          <w:color w:val="202020"/>
          <w:sz w:val="20"/>
          <w:szCs w:val="20"/>
          <w:highlight w:val="white"/>
          <w:rtl w:val="0"/>
        </w:rPr>
        <w:t xml:space="preserve">McDonald RI, Biswas T, Sachar C, Housman I, Boucher TM, Balk D, et al. (2021) The tree cover and temperature disparity in US urbanized areas: Quantifying the association with income across 5,723 communities. PLoS ONE 16(4): e0249715. https://doi.org/10.1371/journal.pone.0249715</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image" Target="media/image2.png"/><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